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C655E1">
        <w:rPr>
          <w:noProof/>
          <w:color w:val="6E6B60"/>
        </w:rPr>
        <w:t>30. April 2024</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w:t>
      </w:r>
    </w:p>
    <w:p w:rsidR="00C655E1" w:rsidRPr="00C655E1" w:rsidRDefault="00C655E1" w:rsidP="00C655E1">
      <w:pPr>
        <w:pStyle w:val="MMTitel"/>
        <w:rPr>
          <w:color w:val="A2BF2F"/>
        </w:rPr>
      </w:pPr>
      <w:r w:rsidRPr="00C655E1">
        <w:rPr>
          <w:color w:val="A2BF2F"/>
        </w:rPr>
        <w:t xml:space="preserve">Ein Managementmodell für </w:t>
      </w:r>
      <w:proofErr w:type="spellStart"/>
      <w:r w:rsidRPr="00C655E1">
        <w:rPr>
          <w:color w:val="A2BF2F"/>
        </w:rPr>
        <w:t>Jelovica</w:t>
      </w:r>
      <w:proofErr w:type="spellEnd"/>
    </w:p>
    <w:p w:rsidR="00C655E1" w:rsidRPr="00C655E1" w:rsidRDefault="00C655E1" w:rsidP="00C655E1">
      <w:pPr>
        <w:pStyle w:val="MMLead"/>
        <w:jc w:val="left"/>
      </w:pPr>
      <w:r>
        <w:t xml:space="preserve">Wiederaufforsten eines geschädigten Waldes und andere gute Beispiele: Mit dem Projekt </w:t>
      </w:r>
      <w:proofErr w:type="spellStart"/>
      <w:r>
        <w:t>JeloviZa</w:t>
      </w:r>
      <w:proofErr w:type="spellEnd"/>
      <w:r>
        <w:t xml:space="preserve"> wurde ein Managementmodell für ein sensibles Naturgebiet in Slowenien umgesetzt.</w:t>
      </w:r>
    </w:p>
    <w:p w:rsidR="00C655E1" w:rsidRPr="00C655E1" w:rsidRDefault="00C655E1" w:rsidP="00C655E1">
      <w:pPr>
        <w:pStyle w:val="MMText"/>
        <w:jc w:val="left"/>
      </w:pPr>
      <w:r>
        <w:t xml:space="preserve">Die Resilienz gegenüber den Auswirkungen des Klimawandels stärken und das </w:t>
      </w:r>
      <w:proofErr w:type="spellStart"/>
      <w:r>
        <w:t>Jelovica</w:t>
      </w:r>
      <w:proofErr w:type="spellEnd"/>
      <w:r>
        <w:t xml:space="preserve">-Gebiet für die Nachwelt zu erhalten:  Das waren die Hauptziele des von 2022 bis 2024 umgesetzten Projekts </w:t>
      </w:r>
      <w:proofErr w:type="spellStart"/>
      <w:r>
        <w:t>JeloviZa</w:t>
      </w:r>
      <w:proofErr w:type="spellEnd"/>
      <w:r>
        <w:t xml:space="preserve">. </w:t>
      </w:r>
      <w:proofErr w:type="spellStart"/>
      <w:r>
        <w:t>Jelovica</w:t>
      </w:r>
      <w:proofErr w:type="spellEnd"/>
      <w:r>
        <w:t xml:space="preserve"> ist ein wichtiges Naturschutzgebiet in </w:t>
      </w:r>
      <w:bookmarkStart w:id="0" w:name="_GoBack"/>
      <w:bookmarkEnd w:id="0"/>
      <w:r>
        <w:t>Slowenien und stellt wertvolle Lebensräume im Natura 2000-Gebiet dar. Aufgrund des Klimawandels ist das Gebiet von einer Reihe von Natur</w:t>
      </w:r>
      <w:r w:rsidR="00BA16FA">
        <w:t>ereignissen</w:t>
      </w:r>
      <w:r>
        <w:t xml:space="preserve"> (</w:t>
      </w:r>
      <w:r w:rsidR="00E02F05">
        <w:t>Sturm</w:t>
      </w:r>
      <w:r>
        <w:t>-</w:t>
      </w:r>
      <w:r w:rsidR="002349E6">
        <w:t>,</w:t>
      </w:r>
      <w:r w:rsidR="0040291B">
        <w:t xml:space="preserve"> </w:t>
      </w:r>
      <w:r>
        <w:t>Schnee</w:t>
      </w:r>
      <w:r w:rsidR="00E02F05">
        <w:t>-</w:t>
      </w:r>
      <w:r w:rsidR="0040291B">
        <w:t xml:space="preserve"> sowie Hagel</w:t>
      </w:r>
      <w:r>
        <w:t xml:space="preserve">schäden) betroffen. Die Klimakrise haben die Probleme wie diese in </w:t>
      </w:r>
      <w:proofErr w:type="spellStart"/>
      <w:r>
        <w:t>Jelovica</w:t>
      </w:r>
      <w:proofErr w:type="spellEnd"/>
      <w:r>
        <w:t xml:space="preserve"> während </w:t>
      </w:r>
      <w:proofErr w:type="gramStart"/>
      <w:r>
        <w:t>in der vergangenen Jahre</w:t>
      </w:r>
      <w:proofErr w:type="gramEnd"/>
      <w:r>
        <w:t xml:space="preserve"> deutlich verschärft. Durch </w:t>
      </w:r>
      <w:proofErr w:type="spellStart"/>
      <w:proofErr w:type="gramStart"/>
      <w:r>
        <w:t>Bürger:innenbeteiligung</w:t>
      </w:r>
      <w:proofErr w:type="spellEnd"/>
      <w:proofErr w:type="gramEnd"/>
      <w:r>
        <w:t xml:space="preserve"> und regelmässige Kommunikation brachte das Projekt </w:t>
      </w:r>
      <w:proofErr w:type="spellStart"/>
      <w:r>
        <w:t>Akteur:innen</w:t>
      </w:r>
      <w:proofErr w:type="spellEnd"/>
      <w:r>
        <w:t xml:space="preserve"> aus fünf Gemeinden zusammen: </w:t>
      </w:r>
      <w:proofErr w:type="spellStart"/>
      <w:r>
        <w:t>Železniki</w:t>
      </w:r>
      <w:proofErr w:type="spellEnd"/>
      <w:r>
        <w:t xml:space="preserve">, </w:t>
      </w:r>
      <w:proofErr w:type="spellStart"/>
      <w:r>
        <w:t>Kranj</w:t>
      </w:r>
      <w:proofErr w:type="spellEnd"/>
      <w:r>
        <w:t xml:space="preserve">, </w:t>
      </w:r>
      <w:proofErr w:type="spellStart"/>
      <w:r>
        <w:t>Radovljica</w:t>
      </w:r>
      <w:proofErr w:type="spellEnd"/>
      <w:r>
        <w:t xml:space="preserve">, </w:t>
      </w:r>
      <w:proofErr w:type="spellStart"/>
      <w:r>
        <w:t>Bled</w:t>
      </w:r>
      <w:proofErr w:type="spellEnd"/>
      <w:r>
        <w:t xml:space="preserve"> und </w:t>
      </w:r>
      <w:proofErr w:type="spellStart"/>
      <w:r>
        <w:t>Bohinj</w:t>
      </w:r>
      <w:proofErr w:type="spellEnd"/>
      <w:r>
        <w:t>. </w:t>
      </w:r>
    </w:p>
    <w:p w:rsidR="00C655E1" w:rsidRDefault="00C655E1" w:rsidP="00C655E1">
      <w:pPr>
        <w:pStyle w:val="MMText"/>
        <w:jc w:val="left"/>
      </w:pPr>
      <w:r>
        <w:t xml:space="preserve">Im April 2024 präsentierten die Projektpartner ihre Ergebnisse in </w:t>
      </w:r>
      <w:proofErr w:type="spellStart"/>
      <w:r>
        <w:t>Kranj</w:t>
      </w:r>
      <w:proofErr w:type="spellEnd"/>
      <w:r>
        <w:t xml:space="preserve">, Slowenien, und die Bürgermeister der Gemeinden unterzeichneten eine Unterstützungserklärung für die nachhaltige Bewirtschaftung des Gebiets. CIPRA Slowenien war federführend bei diesem Projekt, weitere Projektpartner waren das Institut für Naturschutz (OE </w:t>
      </w:r>
      <w:proofErr w:type="spellStart"/>
      <w:r>
        <w:t>Kranj</w:t>
      </w:r>
      <w:proofErr w:type="spellEnd"/>
      <w:r>
        <w:t xml:space="preserve">), das Forstinstitut (OE </w:t>
      </w:r>
      <w:proofErr w:type="spellStart"/>
      <w:r>
        <w:t>Bled</w:t>
      </w:r>
      <w:proofErr w:type="spellEnd"/>
      <w:r>
        <w:t xml:space="preserve">), die Entwicklungsagentur Sora </w:t>
      </w:r>
      <w:proofErr w:type="spellStart"/>
      <w:r>
        <w:t>d.o.o</w:t>
      </w:r>
      <w:proofErr w:type="spellEnd"/>
      <w:r>
        <w:t xml:space="preserve">., die Gemeinde </w:t>
      </w:r>
      <w:proofErr w:type="spellStart"/>
      <w:r>
        <w:t>Železniki</w:t>
      </w:r>
      <w:proofErr w:type="spellEnd"/>
      <w:r>
        <w:t xml:space="preserve"> und CIPRA International. Das Projekt umfasste auch Aktivitäten von Interessensgruppen, wie den Transfer guter Beispiele, Schulungen, Vorträge und Workshops, die Analyse des Zustands von Lebensräumen und Artenbestimmung in </w:t>
      </w:r>
      <w:proofErr w:type="spellStart"/>
      <w:r>
        <w:t>Jelovica</w:t>
      </w:r>
      <w:proofErr w:type="spellEnd"/>
      <w:r>
        <w:t>, die Bewertung von Ökosystemleistungen, die Zonierung des Gebiets sowie die Installation von Zählern, um Daten über die Nutzungsintensität des Gebiets zu erhalten. Eine der wichtigsten Projektaktivitäten war die Wiederherstellung des geschädigten Waldes (20'000 Hektar) durch die Anpflanzung klima-resilienter Baumarten.</w:t>
      </w:r>
    </w:p>
    <w:p w:rsidR="00C655E1" w:rsidRDefault="00C655E1" w:rsidP="00C655E1">
      <w:pPr>
        <w:pStyle w:val="MMText"/>
        <w:jc w:val="left"/>
      </w:pPr>
    </w:p>
    <w:p w:rsidR="00C655E1" w:rsidRDefault="00C655E1" w:rsidP="00C655E1">
      <w:pPr>
        <w:pStyle w:val="MMText"/>
        <w:jc w:val="left"/>
      </w:pPr>
      <w:r>
        <w:t>Mehr über das Projekt:</w:t>
      </w:r>
    </w:p>
    <w:p w:rsidR="00C655E1" w:rsidRDefault="002349E6" w:rsidP="00C655E1">
      <w:pPr>
        <w:pStyle w:val="MMText"/>
        <w:jc w:val="left"/>
      </w:pPr>
      <w:hyperlink r:id="rId8" w:tgtFrame="_blank" w:history="1">
        <w:r w:rsidR="00C655E1" w:rsidRPr="00C655E1">
          <w:rPr>
            <w:u w:val="single"/>
          </w:rPr>
          <w:t>www.ra-sora.si/projekt/jeloviza/</w:t>
        </w:r>
      </w:hyperlink>
      <w:r w:rsidR="00C655E1">
        <w:t xml:space="preserve"> und </w:t>
      </w:r>
      <w:hyperlink r:id="rId9" w:tgtFrame="_self" w:history="1">
        <w:r w:rsidR="00C655E1" w:rsidRPr="00C655E1">
          <w:rPr>
            <w:u w:val="single"/>
          </w:rPr>
          <w:t>www.cipra.org/de/jeloviza</w:t>
        </w:r>
      </w:hyperlink>
    </w:p>
    <w:p w:rsidR="00C655E1" w:rsidRDefault="00C655E1" w:rsidP="00C655E1">
      <w:pPr>
        <w:pStyle w:val="MMText"/>
        <w:jc w:val="left"/>
        <w:rPr>
          <w:color w:val="6E6B60"/>
          <w:sz w:val="20"/>
          <w:szCs w:val="20"/>
        </w:rPr>
      </w:pPr>
      <w:r w:rsidRPr="00C655E1">
        <w:rPr>
          <w:sz w:val="20"/>
          <w:szCs w:val="20"/>
        </w:rPr>
        <w:br/>
      </w:r>
    </w:p>
    <w:p w:rsidR="00C655E1" w:rsidRDefault="00C655E1">
      <w:pPr>
        <w:rPr>
          <w:color w:val="6E6B60"/>
          <w:sz w:val="20"/>
          <w:szCs w:val="20"/>
        </w:rPr>
      </w:pPr>
      <w:r>
        <w:rPr>
          <w:color w:val="6E6B60"/>
          <w:sz w:val="20"/>
          <w:szCs w:val="20"/>
        </w:rPr>
        <w:br w:type="page"/>
      </w:r>
    </w:p>
    <w:p w:rsidR="00E75EB2" w:rsidRPr="00C655E1" w:rsidRDefault="001D621E" w:rsidP="00C655E1">
      <w:pPr>
        <w:pStyle w:val="MMText"/>
        <w:jc w:val="left"/>
        <w:rPr>
          <w:color w:val="6E6B60"/>
          <w:sz w:val="20"/>
          <w:szCs w:val="20"/>
          <w:u w:val="single"/>
        </w:rPr>
      </w:pPr>
      <w:r w:rsidRPr="00C655E1">
        <w:rPr>
          <w:color w:val="6E6B60"/>
          <w:sz w:val="20"/>
          <w:szCs w:val="20"/>
        </w:rPr>
        <w:lastRenderedPageBreak/>
        <w:t xml:space="preserve">Diese Mitteilung und druckfähige Pressebilder stehen zum Download bereit unter: </w:t>
      </w:r>
      <w:hyperlink r:id="rId10" w:history="1">
        <w:r w:rsidR="00C8273D" w:rsidRPr="00C655E1">
          <w:rPr>
            <w:color w:val="6E6B60"/>
            <w:sz w:val="20"/>
            <w:szCs w:val="20"/>
            <w:u w:val="single"/>
          </w:rPr>
          <w:t>www.cipra.org/de/medienmitteilungen</w:t>
        </w:r>
      </w:hyperlink>
      <w:r w:rsidRPr="00C655E1">
        <w:rPr>
          <w:color w:val="6E6B60"/>
          <w:sz w:val="20"/>
          <w:szCs w:val="20"/>
          <w:u w:val="single"/>
        </w:rPr>
        <w:t xml:space="preserve">  </w:t>
      </w:r>
    </w:p>
    <w:p w:rsidR="00E75EB2" w:rsidRPr="00C655E1" w:rsidRDefault="00E75EB2" w:rsidP="001D621E">
      <w:pPr>
        <w:pStyle w:val="MMFusszeile"/>
        <w:spacing w:before="120"/>
        <w:contextualSpacing w:val="0"/>
        <w:rPr>
          <w:color w:val="6E6B60"/>
        </w:rPr>
      </w:pPr>
      <w:r w:rsidRPr="00C655E1">
        <w:rPr>
          <w:color w:val="6E6B60"/>
        </w:rPr>
        <w:t>Rückfragen sind zu richten an:</w:t>
      </w:r>
    </w:p>
    <w:p w:rsidR="00C655E1" w:rsidRPr="00C655E1" w:rsidRDefault="00C655E1" w:rsidP="001D621E">
      <w:pPr>
        <w:pStyle w:val="MMFusszeile"/>
        <w:spacing w:before="120"/>
        <w:contextualSpacing w:val="0"/>
        <w:rPr>
          <w:color w:val="6E6B60"/>
        </w:rPr>
      </w:pPr>
      <w:r w:rsidRPr="00C655E1">
        <w:rPr>
          <w:color w:val="6E6B60"/>
        </w:rPr>
        <w:t xml:space="preserve">Marion Ebster-Kreutzer, CIPRA International, </w:t>
      </w:r>
      <w:hyperlink r:id="rId11" w:history="1">
        <w:r w:rsidRPr="00C655E1">
          <w:rPr>
            <w:color w:val="6E6B60"/>
            <w:u w:val="single"/>
          </w:rPr>
          <w:t>marion.ebster@cipra.org</w:t>
        </w:r>
      </w:hyperlink>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2349E6" w:rsidP="001D621E">
      <w:pPr>
        <w:shd w:val="clear" w:color="auto" w:fill="C0BDB4"/>
        <w:spacing w:after="120" w:line="280" w:lineRule="atLeast"/>
        <w:rPr>
          <w:sz w:val="20"/>
          <w:szCs w:val="20"/>
        </w:rPr>
      </w:pPr>
      <w:hyperlink r:id="rId12" w:history="1">
        <w:r w:rsidR="001D621E" w:rsidRPr="001D621E">
          <w:rPr>
            <w:rStyle w:val="Hyperlink"/>
            <w:color w:val="auto"/>
            <w:sz w:val="20"/>
            <w:szCs w:val="20"/>
          </w:rPr>
          <w:t>www.cipra.org</w:t>
        </w:r>
      </w:hyperlink>
    </w:p>
    <w:sectPr w:rsidR="00DF425B" w:rsidRPr="001D621E" w:rsidSect="000E3C6B">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5E1" w:rsidRDefault="00C655E1">
      <w:r>
        <w:separator/>
      </w:r>
    </w:p>
  </w:endnote>
  <w:endnote w:type="continuationSeparator" w:id="0">
    <w:p w:rsidR="00C655E1" w:rsidRDefault="00C6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5E1" w:rsidRDefault="00C655E1">
      <w:r>
        <w:separator/>
      </w:r>
    </w:p>
  </w:footnote>
  <w:footnote w:type="continuationSeparator" w:id="0">
    <w:p w:rsidR="00C655E1" w:rsidRDefault="00C6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E1"/>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349E6"/>
    <w:rsid w:val="00257403"/>
    <w:rsid w:val="00277A27"/>
    <w:rsid w:val="0028641B"/>
    <w:rsid w:val="002D5D20"/>
    <w:rsid w:val="002D6541"/>
    <w:rsid w:val="00344C5B"/>
    <w:rsid w:val="00353D4C"/>
    <w:rsid w:val="00360AAB"/>
    <w:rsid w:val="003639CB"/>
    <w:rsid w:val="003761FC"/>
    <w:rsid w:val="003C7913"/>
    <w:rsid w:val="0040247E"/>
    <w:rsid w:val="0040291B"/>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16FA"/>
    <w:rsid w:val="00BA5D18"/>
    <w:rsid w:val="00BF7ACB"/>
    <w:rsid w:val="00C07C79"/>
    <w:rsid w:val="00C13854"/>
    <w:rsid w:val="00C16D1A"/>
    <w:rsid w:val="00C337CB"/>
    <w:rsid w:val="00C655E1"/>
    <w:rsid w:val="00C77350"/>
    <w:rsid w:val="00C8273D"/>
    <w:rsid w:val="00C9277E"/>
    <w:rsid w:val="00C94246"/>
    <w:rsid w:val="00CA1414"/>
    <w:rsid w:val="00CB632A"/>
    <w:rsid w:val="00D277B4"/>
    <w:rsid w:val="00D56B60"/>
    <w:rsid w:val="00D92ED8"/>
    <w:rsid w:val="00DA72F7"/>
    <w:rsid w:val="00DF425B"/>
    <w:rsid w:val="00E02F05"/>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19002"/>
  <w15:docId w15:val="{AF92F69B-0676-4A7C-8226-5EE0D19F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uiPriority w:val="9"/>
    <w:qFormat/>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uiPriority w:val="9"/>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C655E1"/>
    <w:pPr>
      <w:spacing w:before="100" w:beforeAutospacing="1" w:after="100" w:afterAutospacing="1"/>
    </w:pPr>
    <w:rPr>
      <w:rFonts w:ascii="Times New Roman" w:hAnsi="Times New Roman"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2852">
      <w:bodyDiv w:val="1"/>
      <w:marLeft w:val="0"/>
      <w:marRight w:val="0"/>
      <w:marTop w:val="0"/>
      <w:marBottom w:val="0"/>
      <w:divBdr>
        <w:top w:val="none" w:sz="0" w:space="0" w:color="auto"/>
        <w:left w:val="none" w:sz="0" w:space="0" w:color="auto"/>
        <w:bottom w:val="none" w:sz="0" w:space="0" w:color="auto"/>
        <w:right w:val="none" w:sz="0" w:space="0" w:color="auto"/>
      </w:divBdr>
    </w:div>
    <w:div w:id="1410732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ra.si/projekt/jeloviz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n.ebster@cipr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pra.org/de/medienmitteilu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pra.org/de/cipra/international/projekte/laufend/jelovi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9F70-DE72-4D38-AF94-66185672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447</Words>
  <Characters>2817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5</cp:revision>
  <cp:lastPrinted>2011-04-15T14:05:00Z</cp:lastPrinted>
  <dcterms:created xsi:type="dcterms:W3CDTF">2024-04-29T12:32:00Z</dcterms:created>
  <dcterms:modified xsi:type="dcterms:W3CDTF">2024-04-29T15:11:00Z</dcterms:modified>
</cp:coreProperties>
</file>